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893" w14:textId="60F5A024" w:rsidR="00D062AD" w:rsidRPr="00D062AD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2A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82909B" wp14:editId="0D2BB619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511175" cy="704850"/>
            <wp:effectExtent l="0" t="0" r="3175" b="0"/>
            <wp:wrapNone/>
            <wp:docPr id="1" name="Picture 1" descr="SY001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0012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MINISTERUL SĂNĂTĂŢII</w:t>
      </w:r>
    </w:p>
    <w:p w14:paraId="70D70711" w14:textId="77777777" w:rsidR="00D062AD" w:rsidRPr="00D062AD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Direcţia de Sănătate Publică Gorj</w:t>
      </w:r>
    </w:p>
    <w:p w14:paraId="043704F3" w14:textId="77777777" w:rsidR="00D062AD" w:rsidRPr="00D062AD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2AD">
        <w:rPr>
          <w:rFonts w:ascii="Times New Roman" w:hAnsi="Times New Roman" w:cs="Times New Roman"/>
          <w:b/>
          <w:bCs/>
          <w:sz w:val="24"/>
          <w:szCs w:val="24"/>
        </w:rPr>
        <w:t>Compartimentul de Evaluare și Promovare a Sănătății - C7</w:t>
      </w:r>
    </w:p>
    <w:p w14:paraId="4DC595CC" w14:textId="1DF14E94" w:rsidR="00D062AD" w:rsidRPr="004E3DB5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Gorj, Târgu Jiu, Str. 22 Decembrie 1989, Nr. 22 BIS, Cod: 210215</w:t>
      </w:r>
    </w:p>
    <w:p w14:paraId="3010A3CE" w14:textId="77777777" w:rsidR="00D062AD" w:rsidRPr="004E3DB5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TEL: 0253/210156 --- FAX: 0253/210144</w:t>
      </w:r>
    </w:p>
    <w:p w14:paraId="0968D082" w14:textId="77777777" w:rsidR="00D062AD" w:rsidRPr="004E3DB5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e-mail principal: </w:t>
      </w:r>
      <w:hyperlink r:id="rId8" w:history="1">
        <w:r w:rsidRPr="004E3DB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office@dspgorj.ro</w:t>
        </w:r>
      </w:hyperlink>
    </w:p>
    <w:p w14:paraId="1513C752" w14:textId="77777777" w:rsidR="00D062AD" w:rsidRPr="004E3DB5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Secretariat: </w:t>
      </w:r>
      <w:hyperlink r:id="rId9" w:history="1">
        <w:r w:rsidRPr="004E3DB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secretariat@dspgorj.ro</w:t>
        </w:r>
      </w:hyperlink>
    </w:p>
    <w:p w14:paraId="32D26231" w14:textId="77777777" w:rsidR="00D062AD" w:rsidRPr="004E3DB5" w:rsidRDefault="00D062AD" w:rsidP="00D062A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E3DB5">
        <w:rPr>
          <w:rFonts w:ascii="Times New Roman" w:hAnsi="Times New Roman" w:cs="Times New Roman"/>
          <w:bCs/>
          <w:sz w:val="20"/>
          <w:szCs w:val="20"/>
        </w:rPr>
        <w:t>e-mail Compartimentul de Evaluare si Promovare a Sănătății: promovarea.sanatatii@dspgorj.ro</w:t>
      </w:r>
    </w:p>
    <w:p w14:paraId="4C0DBDA1" w14:textId="77777777" w:rsidR="00D062AD" w:rsidRPr="004E3DB5" w:rsidRDefault="00D062AD" w:rsidP="00D06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Pagina WEB:</w:t>
      </w:r>
      <w:r w:rsidRPr="004E3DB5">
        <w:rPr>
          <w:rFonts w:ascii="Times New Roman" w:hAnsi="Times New Roman" w:cs="Times New Roman"/>
          <w:bCs/>
          <w:sz w:val="20"/>
          <w:szCs w:val="20"/>
        </w:rPr>
        <w:t> </w:t>
      </w:r>
      <w:hyperlink r:id="rId10" w:tgtFrame="_blank" w:history="1">
        <w:r w:rsidRPr="004E3DB5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http://dsp-gorj.centruldecalcul.ro</w:t>
        </w:r>
      </w:hyperlink>
    </w:p>
    <w:p w14:paraId="2060CAA7" w14:textId="1558B0B8" w:rsidR="00D062AD" w:rsidRPr="004E3DB5" w:rsidRDefault="00D062AD" w:rsidP="00F42E20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E3DB5">
        <w:rPr>
          <w:rFonts w:ascii="Times New Roman" w:hAnsi="Times New Roman" w:cs="Times New Roman"/>
          <w:bCs/>
          <w:color w:val="000000"/>
          <w:sz w:val="20"/>
          <w:szCs w:val="20"/>
        </w:rPr>
        <w:t>Număr de date cu caracter personal: 35910</w:t>
      </w:r>
    </w:p>
    <w:p w14:paraId="2C352E7C" w14:textId="77777777" w:rsidR="00D062AD" w:rsidRDefault="00D062AD" w:rsidP="003C4F4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fr-FR" w:eastAsia="zh-CN"/>
        </w:rPr>
      </w:pPr>
    </w:p>
    <w:p w14:paraId="23422105" w14:textId="77777777" w:rsidR="006E410C" w:rsidRDefault="006E410C" w:rsidP="006E410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r-FR" w:eastAsia="zh-CN"/>
        </w:rPr>
      </w:pPr>
    </w:p>
    <w:p w14:paraId="1E2E386C" w14:textId="77777777" w:rsidR="00F42E20" w:rsidRPr="008338E6" w:rsidRDefault="00F42E20" w:rsidP="003C4F4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</w:p>
    <w:p w14:paraId="6A67FBD1" w14:textId="77777777" w:rsidR="008338E6" w:rsidRPr="008338E6" w:rsidRDefault="008338E6" w:rsidP="008338E6">
      <w:pPr>
        <w:spacing w:after="0" w:line="240" w:lineRule="auto"/>
        <w:ind w:left="-270" w:right="-360" w:firstLine="270"/>
        <w:jc w:val="center"/>
        <w:rPr>
          <w:rFonts w:ascii="Times New Roman" w:hAnsi="Times New Roman"/>
          <w:b/>
          <w:sz w:val="28"/>
          <w:szCs w:val="28"/>
        </w:rPr>
      </w:pPr>
      <w:r w:rsidRPr="008338E6">
        <w:rPr>
          <w:rFonts w:ascii="Times New Roman" w:hAnsi="Times New Roman"/>
          <w:b/>
          <w:sz w:val="28"/>
          <w:szCs w:val="28"/>
        </w:rPr>
        <w:t>COMUNICAT DE PRESĂ</w:t>
      </w:r>
    </w:p>
    <w:p w14:paraId="7EF65E00" w14:textId="77777777" w:rsidR="008338E6" w:rsidRDefault="008338E6" w:rsidP="008338E6">
      <w:pPr>
        <w:spacing w:after="0" w:line="240" w:lineRule="auto"/>
        <w:ind w:left="-270" w:right="-360" w:firstLine="270"/>
        <w:jc w:val="center"/>
        <w:rPr>
          <w:rFonts w:ascii="Times New Roman" w:hAnsi="Times New Roman"/>
          <w:b/>
          <w:sz w:val="24"/>
          <w:szCs w:val="24"/>
        </w:rPr>
      </w:pPr>
    </w:p>
    <w:p w14:paraId="32346C60" w14:textId="77777777" w:rsidR="008338E6" w:rsidRPr="008338E6" w:rsidRDefault="008338E6" w:rsidP="008338E6">
      <w:pPr>
        <w:spacing w:after="0" w:line="240" w:lineRule="auto"/>
        <w:ind w:left="-270" w:right="-360" w:firstLine="270"/>
        <w:jc w:val="center"/>
        <w:rPr>
          <w:rFonts w:ascii="Times New Roman" w:hAnsi="Times New Roman"/>
          <w:b/>
          <w:sz w:val="24"/>
          <w:szCs w:val="24"/>
        </w:rPr>
      </w:pPr>
    </w:p>
    <w:p w14:paraId="202E647C" w14:textId="77777777" w:rsidR="008338E6" w:rsidRPr="00B31C3A" w:rsidRDefault="008338E6" w:rsidP="008338E6">
      <w:pPr>
        <w:shd w:val="clear" w:color="auto" w:fill="FFFFFF"/>
        <w:spacing w:after="0" w:line="240" w:lineRule="auto"/>
        <w:jc w:val="center"/>
        <w:rPr>
          <w:rStyle w:val="rynqvb"/>
          <w:rFonts w:ascii="Times New Roman" w:hAnsi="Times New Roman"/>
          <w:b/>
          <w:sz w:val="24"/>
          <w:szCs w:val="24"/>
          <w:lang w:val="ro-RO"/>
        </w:rPr>
      </w:pPr>
      <w:r w:rsidRPr="008338E6">
        <w:rPr>
          <w:rFonts w:ascii="Times New Roman" w:eastAsia="Times New Roman" w:hAnsi="Times New Roman"/>
          <w:b/>
          <w:sz w:val="24"/>
          <w:szCs w:val="24"/>
        </w:rPr>
        <w:t>Împreună creștem conștientizarea – Spălatul mâinilor salvează vieți!</w:t>
      </w:r>
      <w:r w:rsidRPr="00B31C3A">
        <w:rPr>
          <w:rFonts w:ascii="Times New Roman" w:eastAsia="Times New Roman" w:hAnsi="Times New Roman"/>
          <w:b/>
          <w:color w:val="C45911"/>
          <w:sz w:val="24"/>
          <w:szCs w:val="24"/>
        </w:rPr>
        <w:br/>
      </w:r>
    </w:p>
    <w:p w14:paraId="2ED1B912" w14:textId="77777777" w:rsidR="008338E6" w:rsidRDefault="008338E6" w:rsidP="008338E6">
      <w:pPr>
        <w:shd w:val="clear" w:color="auto" w:fill="FFFFFF"/>
        <w:spacing w:after="0" w:line="240" w:lineRule="auto"/>
        <w:jc w:val="center"/>
        <w:rPr>
          <w:rStyle w:val="rynqvb"/>
          <w:rFonts w:ascii="Times New Roman" w:hAnsi="Times New Roman"/>
          <w:b/>
          <w:sz w:val="24"/>
          <w:szCs w:val="24"/>
          <w:lang w:val="ro-RO"/>
        </w:rPr>
      </w:pPr>
      <w:r w:rsidRPr="00EB0816">
        <w:rPr>
          <w:rStyle w:val="rynqvb"/>
          <w:rFonts w:ascii="Times New Roman" w:hAnsi="Times New Roman"/>
          <w:b/>
          <w:sz w:val="24"/>
          <w:szCs w:val="24"/>
          <w:lang w:val="ro-RO"/>
        </w:rPr>
        <w:t>5 mai 2023</w:t>
      </w:r>
    </w:p>
    <w:p w14:paraId="105319D9" w14:textId="77777777" w:rsidR="008338E6" w:rsidRDefault="008338E6" w:rsidP="008338E6">
      <w:pPr>
        <w:shd w:val="clear" w:color="auto" w:fill="FFFFFF"/>
        <w:spacing w:after="0" w:line="240" w:lineRule="auto"/>
        <w:jc w:val="center"/>
        <w:rPr>
          <w:rStyle w:val="rynqvb"/>
          <w:rFonts w:ascii="Times New Roman" w:hAnsi="Times New Roman"/>
          <w:b/>
          <w:sz w:val="24"/>
          <w:szCs w:val="24"/>
          <w:lang w:val="ro-RO"/>
        </w:rPr>
      </w:pPr>
    </w:p>
    <w:p w14:paraId="0213C6AD" w14:textId="77777777" w:rsidR="008338E6" w:rsidRPr="00EB0816" w:rsidRDefault="008338E6" w:rsidP="008338E6">
      <w:pPr>
        <w:shd w:val="clear" w:color="auto" w:fill="FFFFFF"/>
        <w:spacing w:after="0" w:line="240" w:lineRule="auto"/>
        <w:jc w:val="center"/>
        <w:rPr>
          <w:rStyle w:val="rynqvb"/>
          <w:rFonts w:ascii="Times New Roman" w:hAnsi="Times New Roman"/>
          <w:b/>
          <w:sz w:val="24"/>
          <w:szCs w:val="24"/>
          <w:lang w:val="ro-RO"/>
        </w:rPr>
      </w:pPr>
    </w:p>
    <w:p w14:paraId="3EB5C114" w14:textId="77777777" w:rsidR="008338E6" w:rsidRPr="00EB0816" w:rsidRDefault="008338E6" w:rsidP="008338E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C45911"/>
          <w:sz w:val="24"/>
          <w:szCs w:val="24"/>
          <w:lang w:val="ro-RO"/>
        </w:rPr>
      </w:pPr>
    </w:p>
    <w:p w14:paraId="35935779" w14:textId="360E55CB" w:rsidR="008338E6" w:rsidRPr="00EB0816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B0816">
        <w:rPr>
          <w:rFonts w:ascii="Times New Roman" w:hAnsi="Times New Roman"/>
          <w:b/>
          <w:sz w:val="24"/>
          <w:szCs w:val="24"/>
        </w:rPr>
        <w:t>Ziua Mondial</w:t>
      </w:r>
      <w:r w:rsidRPr="00EB0816">
        <w:rPr>
          <w:rFonts w:ascii="Times New Roman" w:hAnsi="Times New Roman"/>
          <w:b/>
          <w:sz w:val="24"/>
          <w:szCs w:val="24"/>
          <w:lang w:val="ro-RO"/>
        </w:rPr>
        <w:t>ă a Igienei mâinilor</w:t>
      </w:r>
      <w:r w:rsidRPr="00EB0816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Pr="00EB0816">
        <w:rPr>
          <w:rFonts w:ascii="Times New Roman" w:hAnsi="Times New Roman"/>
          <w:b/>
          <w:sz w:val="24"/>
          <w:szCs w:val="24"/>
          <w:lang w:val="ro-RO"/>
        </w:rPr>
        <w:t>(</w:t>
      </w:r>
      <w:r w:rsidRPr="00EB0816">
        <w:rPr>
          <w:rStyle w:val="Strong"/>
          <w:rFonts w:ascii="Times New Roman" w:hAnsi="Times New Roman"/>
          <w:b w:val="0"/>
          <w:sz w:val="24"/>
          <w:szCs w:val="24"/>
        </w:rPr>
        <w:t>“Save Lives: Clean Your Hands”)</w:t>
      </w:r>
      <w:r w:rsidRPr="00EB0816">
        <w:rPr>
          <w:rFonts w:ascii="Times New Roman" w:hAnsi="Times New Roman"/>
          <w:sz w:val="24"/>
          <w:szCs w:val="24"/>
          <w:lang w:val="fr-FR"/>
        </w:rPr>
        <w:t xml:space="preserve"> - ini</w:t>
      </w:r>
      <w:r w:rsidRPr="00EB0816">
        <w:rPr>
          <w:rFonts w:ascii="Times New Roman" w:hAnsi="Times New Roman"/>
          <w:sz w:val="24"/>
          <w:szCs w:val="24"/>
        </w:rPr>
        <w:t>ţ</w:t>
      </w:r>
      <w:r w:rsidRPr="00EB0816">
        <w:rPr>
          <w:rFonts w:ascii="Times New Roman" w:hAnsi="Times New Roman"/>
          <w:sz w:val="24"/>
          <w:szCs w:val="24"/>
          <w:lang w:val="fr-FR"/>
        </w:rPr>
        <w:t xml:space="preserve">iativa </w:t>
      </w:r>
      <w:r w:rsidRPr="00EB0816">
        <w:rPr>
          <w:rFonts w:ascii="Times New Roman" w:hAnsi="Times New Roman"/>
          <w:sz w:val="24"/>
          <w:szCs w:val="24"/>
        </w:rPr>
        <w:t xml:space="preserve">Organizaţiei Mondiale a Sănătăţii (OMS) lansată în 2009 - este marcată în fiecare an la data de 5 mai, propunându-și </w:t>
      </w:r>
      <w:r w:rsidRPr="00EB0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evidențieze</w:t>
      </w:r>
      <w:r w:rsidRPr="00EB08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nivel global importanța igienei mâinilor</w:t>
      </w:r>
      <w:r w:rsidRPr="00EB0816">
        <w:rPr>
          <w:rFonts w:ascii="Times New Roman" w:hAnsi="Times New Roman"/>
          <w:sz w:val="24"/>
          <w:szCs w:val="24"/>
        </w:rPr>
        <w:t xml:space="preserve">. </w:t>
      </w:r>
    </w:p>
    <w:p w14:paraId="708F89AE" w14:textId="77777777" w:rsidR="008338E6" w:rsidRPr="00EB0816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Practicarea i</w:t>
      </w:r>
      <w:r w:rsidRPr="00EB0816">
        <w:rPr>
          <w:rFonts w:ascii="Times New Roman" w:hAnsi="Times New Roman"/>
          <w:sz w:val="24"/>
          <w:szCs w:val="24"/>
        </w:rPr>
        <w:t>gien</w:t>
      </w:r>
      <w:r>
        <w:rPr>
          <w:rFonts w:ascii="Times New Roman" w:hAnsi="Times New Roman"/>
          <w:sz w:val="24"/>
          <w:szCs w:val="24"/>
        </w:rPr>
        <w:t>ei</w:t>
      </w:r>
      <w:r w:rsidRPr="00EB0816">
        <w:rPr>
          <w:rFonts w:ascii="Times New Roman" w:hAnsi="Times New Roman"/>
          <w:sz w:val="24"/>
          <w:szCs w:val="24"/>
        </w:rPr>
        <w:t xml:space="preserve"> mâinilor protejează </w:t>
      </w:r>
      <w:r>
        <w:rPr>
          <w:rFonts w:ascii="Times New Roman" w:hAnsi="Times New Roman"/>
          <w:sz w:val="24"/>
          <w:szCs w:val="24"/>
        </w:rPr>
        <w:t xml:space="preserve">deopotrivă </w:t>
      </w:r>
      <w:r w:rsidRPr="00EB0816">
        <w:rPr>
          <w:rFonts w:ascii="Times New Roman" w:hAnsi="Times New Roman"/>
          <w:sz w:val="24"/>
          <w:szCs w:val="24"/>
        </w:rPr>
        <w:t xml:space="preserve">oamenii, pacienții și </w:t>
      </w:r>
      <w:r>
        <w:rPr>
          <w:rFonts w:ascii="Times New Roman" w:hAnsi="Times New Roman"/>
          <w:sz w:val="24"/>
          <w:szCs w:val="24"/>
        </w:rPr>
        <w:t>personalul medico-sanitar</w:t>
      </w:r>
      <w:r w:rsidRPr="00EB0816">
        <w:rPr>
          <w:rFonts w:ascii="Times New Roman" w:hAnsi="Times New Roman"/>
          <w:sz w:val="24"/>
          <w:szCs w:val="24"/>
        </w:rPr>
        <w:t xml:space="preserve">. Simplul gest al spălării mâinilor poate să prevină răspândirea germenilor, inclusiv a celor rezistenți la </w:t>
      </w:r>
      <w:r>
        <w:rPr>
          <w:rFonts w:ascii="Times New Roman" w:hAnsi="Times New Roman"/>
          <w:sz w:val="24"/>
          <w:szCs w:val="24"/>
        </w:rPr>
        <w:t>antibiotice, mâna murdară reprezentând principal cale de transmitere a infecțiilor în unitățile sanitare</w:t>
      </w:r>
      <w:r w:rsidRPr="00EB0816">
        <w:rPr>
          <w:rFonts w:ascii="Times New Roman" w:hAnsi="Times New Roman"/>
          <w:sz w:val="24"/>
          <w:szCs w:val="24"/>
        </w:rPr>
        <w:t xml:space="preserve">. Personalul medical trebuie să respecte cu strictețe cele 5 momente cheie </w:t>
      </w:r>
      <w:r w:rsidRPr="00EB0816">
        <w:rPr>
          <w:rFonts w:ascii="Times New Roman" w:eastAsia="Times New Roman" w:hAnsi="Times New Roman"/>
          <w:color w:val="000000"/>
          <w:sz w:val="24"/>
          <w:szCs w:val="24"/>
        </w:rPr>
        <w:t xml:space="preserve">ale igienei mâinilor atunci când oferă îngrijiri </w:t>
      </w:r>
      <w:r>
        <w:rPr>
          <w:rFonts w:ascii="Times New Roman" w:eastAsia="Times New Roman" w:hAnsi="Times New Roman"/>
          <w:color w:val="000000"/>
          <w:sz w:val="24"/>
          <w:szCs w:val="24"/>
        </w:rPr>
        <w:t>medicale</w:t>
      </w:r>
      <w:r w:rsidRPr="00EB081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DA1D86A" w14:textId="5EFE26CF" w:rsidR="008338E6" w:rsidRPr="00EB0816" w:rsidRDefault="008338E6" w:rsidP="008338E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hAnsi="Times New Roman"/>
          <w:sz w:val="24"/>
          <w:szCs w:val="24"/>
          <w:lang w:val="ro-RO"/>
        </w:rPr>
        <w:t>1.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0816">
        <w:rPr>
          <w:rFonts w:ascii="Times New Roman" w:hAnsi="Times New Roman"/>
          <w:sz w:val="24"/>
          <w:szCs w:val="24"/>
          <w:lang w:val="ro-RO"/>
        </w:rPr>
        <w:t>Înainte de a intra în contact cu pacientul</w:t>
      </w:r>
    </w:p>
    <w:p w14:paraId="54F82C41" w14:textId="5723B9C6" w:rsidR="008338E6" w:rsidRPr="00EB0816" w:rsidRDefault="008338E6" w:rsidP="008338E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hAnsi="Times New Roman"/>
          <w:sz w:val="24"/>
          <w:szCs w:val="24"/>
          <w:lang w:val="ro-RO"/>
        </w:rPr>
        <w:t>2.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0816">
        <w:rPr>
          <w:rFonts w:ascii="Times New Roman" w:hAnsi="Times New Roman"/>
          <w:sz w:val="24"/>
          <w:szCs w:val="24"/>
          <w:lang w:val="ro-RO"/>
        </w:rPr>
        <w:t>Înainte de a îndeplini proceduri aseptice</w:t>
      </w:r>
    </w:p>
    <w:p w14:paraId="4FC699F8" w14:textId="77777777" w:rsidR="008338E6" w:rsidRPr="00EB0816" w:rsidRDefault="008338E6" w:rsidP="008338E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hAnsi="Times New Roman"/>
          <w:sz w:val="24"/>
          <w:szCs w:val="24"/>
          <w:lang w:val="ro-RO"/>
        </w:rPr>
        <w:t>3. După expunerea la fluide ale corpului</w:t>
      </w:r>
    </w:p>
    <w:p w14:paraId="110DAF90" w14:textId="77777777" w:rsidR="008338E6" w:rsidRPr="00EB0816" w:rsidRDefault="008338E6" w:rsidP="008338E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hAnsi="Times New Roman"/>
          <w:sz w:val="24"/>
          <w:szCs w:val="24"/>
          <w:lang w:val="ro-RO"/>
        </w:rPr>
        <w:t>4. După contactul cu pacientul</w:t>
      </w:r>
    </w:p>
    <w:p w14:paraId="5514F370" w14:textId="77777777" w:rsidR="008338E6" w:rsidRPr="00EB0816" w:rsidRDefault="008338E6" w:rsidP="008338E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hAnsi="Times New Roman"/>
          <w:sz w:val="24"/>
          <w:szCs w:val="24"/>
          <w:lang w:val="ro-RO"/>
        </w:rPr>
        <w:t>5. După atingerea obiectelor aflate în contact sau în apropierea pacientului</w:t>
      </w:r>
    </w:p>
    <w:p w14:paraId="1FCBFE82" w14:textId="77777777" w:rsidR="008338E6" w:rsidRPr="00EB0816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Practicarea igienei</w:t>
      </w:r>
      <w:r w:rsidRPr="00EB0816">
        <w:rPr>
          <w:rFonts w:ascii="Times New Roman" w:hAnsi="Times New Roman"/>
          <w:sz w:val="24"/>
          <w:szCs w:val="24"/>
        </w:rPr>
        <w:t xml:space="preserve"> mâinilor </w:t>
      </w:r>
      <w:r>
        <w:rPr>
          <w:rFonts w:ascii="Times New Roman" w:hAnsi="Times New Roman"/>
          <w:sz w:val="24"/>
          <w:szCs w:val="24"/>
        </w:rPr>
        <w:t>de către personalul medico-sanitar poate fi repetată</w:t>
      </w:r>
      <w:r w:rsidRPr="00EB0816">
        <w:rPr>
          <w:rFonts w:ascii="Times New Roman" w:hAnsi="Times New Roman"/>
          <w:sz w:val="24"/>
          <w:szCs w:val="24"/>
        </w:rPr>
        <w:t xml:space="preserve"> chiar și de 100 de ori pe parcursul unei zile de lucru.</w:t>
      </w:r>
      <w:r>
        <w:rPr>
          <w:rFonts w:ascii="Times New Roman" w:hAnsi="Times New Roman"/>
          <w:sz w:val="24"/>
          <w:szCs w:val="24"/>
        </w:rPr>
        <w:t xml:space="preserve"> Complianța la respectarea regulilor de igienă a mâinilor poate să fie influențată de foarte mulți factori. Constrângerile de timp, volumul mare de lucru, lipsa resurselor, poziționarea deficitară a obiectelor/mobilierului în spațiile de lucru, prezența leziunilor la nivelul tegumentului mâinilor personalului, dar și repetarea unor tipare comportamentale incorecte au fost </w:t>
      </w:r>
      <w:r>
        <w:rPr>
          <w:rFonts w:ascii="Times New Roman" w:hAnsi="Times New Roman"/>
          <w:sz w:val="24"/>
          <w:szCs w:val="24"/>
        </w:rPr>
        <w:lastRenderedPageBreak/>
        <w:t>identificate drept posibile bariere. De aceea, igiena mâinilor trebuie încurajată prin implementarea de măsuri preventive permanente la nivelul organizațiilor din domeniul medical.</w:t>
      </w:r>
    </w:p>
    <w:p w14:paraId="54146441" w14:textId="109AD453" w:rsidR="008338E6" w:rsidRPr="00EB0816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B0816">
        <w:rPr>
          <w:rFonts w:ascii="Times New Roman" w:hAnsi="Times New Roman"/>
          <w:sz w:val="24"/>
          <w:szCs w:val="24"/>
        </w:rPr>
        <w:t>În acest an “Ziua Mondial</w:t>
      </w:r>
      <w:r w:rsidRPr="00EB0816">
        <w:rPr>
          <w:rFonts w:ascii="Times New Roman" w:hAnsi="Times New Roman"/>
          <w:sz w:val="24"/>
          <w:szCs w:val="24"/>
          <w:lang w:val="ro-RO"/>
        </w:rPr>
        <w:t xml:space="preserve">ă a Igienei </w:t>
      </w:r>
      <w:r>
        <w:rPr>
          <w:rFonts w:ascii="Times New Roman" w:hAnsi="Times New Roman"/>
          <w:sz w:val="24"/>
          <w:szCs w:val="24"/>
          <w:lang w:val="ro-RO"/>
        </w:rPr>
        <w:t>M</w:t>
      </w:r>
      <w:r w:rsidRPr="00EB0816">
        <w:rPr>
          <w:rFonts w:ascii="Times New Roman" w:hAnsi="Times New Roman"/>
          <w:sz w:val="24"/>
          <w:szCs w:val="24"/>
          <w:lang w:val="ro-RO"/>
        </w:rPr>
        <w:t>âinilor (</w:t>
      </w:r>
      <w:r w:rsidRPr="00EB0816">
        <w:rPr>
          <w:rStyle w:val="Strong"/>
          <w:rFonts w:ascii="Times New Roman" w:hAnsi="Times New Roman"/>
          <w:b w:val="0"/>
          <w:sz w:val="24"/>
          <w:szCs w:val="24"/>
        </w:rPr>
        <w:t>“Save Lives: Clean Your Hands”)</w:t>
      </w:r>
      <w:r w:rsidRPr="00EB0816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B0816">
        <w:rPr>
          <w:rFonts w:ascii="Times New Roman" w:hAnsi="Times New Roman"/>
          <w:sz w:val="24"/>
          <w:szCs w:val="24"/>
          <w:lang w:val="ro-RO"/>
        </w:rPr>
        <w:t>are ca temă îmbunătățirea acțiunilor de prevenție a infecțiilor și a rezistenței antimicrobiene și construirea unei culturi a siguranței și calității în care igiena mâinilor este prioritară.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0816">
        <w:rPr>
          <w:rFonts w:ascii="Times New Roman" w:hAnsi="Times New Roman"/>
          <w:sz w:val="24"/>
          <w:szCs w:val="24"/>
        </w:rPr>
        <w:t xml:space="preserve">Măsurile eficiente de prevenire și control al infecțiilor, inclusiv igiena mâinilor, previn 70% din infecțiile asociate asistenței medicale (IAAM), </w:t>
      </w:r>
      <w:r>
        <w:rPr>
          <w:rFonts w:ascii="Times New Roman" w:hAnsi="Times New Roman"/>
          <w:sz w:val="24"/>
          <w:szCs w:val="24"/>
        </w:rPr>
        <w:t>contribuind la reducerea impactului medical și economic al acestora</w:t>
      </w:r>
      <w:r w:rsidRPr="00EB0816">
        <w:rPr>
          <w:rFonts w:ascii="Times New Roman" w:hAnsi="Times New Roman"/>
          <w:sz w:val="24"/>
          <w:szCs w:val="24"/>
        </w:rPr>
        <w:t>.</w:t>
      </w:r>
    </w:p>
    <w:p w14:paraId="2D56FC16" w14:textId="77777777" w:rsidR="008338E6" w:rsidRPr="00EB0816" w:rsidRDefault="008338E6" w:rsidP="008338E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În plus, a</w:t>
      </w:r>
      <w:r w:rsidRPr="00EB0816">
        <w:rPr>
          <w:rFonts w:ascii="Times New Roman" w:eastAsia="Times New Roman" w:hAnsi="Times New Roman"/>
          <w:color w:val="000000"/>
          <w:sz w:val="24"/>
          <w:szCs w:val="24"/>
        </w:rPr>
        <w:t xml:space="preserve">ceastă </w:t>
      </w: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Pr="00EB0816">
        <w:rPr>
          <w:rFonts w:ascii="Times New Roman" w:eastAsia="Times New Roman" w:hAnsi="Times New Roman"/>
          <w:color w:val="000000"/>
          <w:sz w:val="24"/>
          <w:szCs w:val="24"/>
        </w:rPr>
        <w:t xml:space="preserve">i reprezintă o oportunitate de a încuraja colaborarea între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populația generală, profesioniștii din domeniul medical</w:t>
      </w:r>
      <w:r w:rsidRPr="00EB0816">
        <w:rPr>
          <w:rFonts w:ascii="Times New Roman" w:eastAsia="Times New Roman" w:hAnsi="Times New Roman"/>
          <w:color w:val="000000"/>
          <w:sz w:val="24"/>
          <w:szCs w:val="24"/>
        </w:rPr>
        <w:t xml:space="preserve"> și organizații în vederea atingerii obiectivului comun de a minimiza riscul de infecții și de dezvoltare a rezistenței antimicrobiene.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D11B619" w14:textId="77777777" w:rsidR="008338E6" w:rsidRPr="00EB0816" w:rsidRDefault="008338E6" w:rsidP="008338E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Populația poate contribui la atingerea acestui obiectiv, pentru că a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proximativ 30% din afecțiunile diareice și 20% din infecțiile respiratorii (cum sunt de exemplu banalele răceli) pot </w:t>
      </w:r>
      <w:r>
        <w:rPr>
          <w:rFonts w:ascii="Times New Roman" w:eastAsia="Times New Roman" w:hAnsi="Times New Roman"/>
          <w:sz w:val="24"/>
          <w:szCs w:val="24"/>
        </w:rPr>
        <w:t xml:space="preserve">fi </w:t>
      </w:r>
      <w:r w:rsidRPr="00EB0816">
        <w:rPr>
          <w:rFonts w:ascii="Times New Roman" w:eastAsia="Times New Roman" w:hAnsi="Times New Roman"/>
          <w:sz w:val="24"/>
          <w:szCs w:val="24"/>
        </w:rPr>
        <w:t>preveni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prin igienizarea consecventă a mâinilor. Mâinile curate </w:t>
      </w:r>
      <w:r>
        <w:rPr>
          <w:rFonts w:ascii="Times New Roman" w:eastAsia="Times New Roman" w:hAnsi="Times New Roman"/>
          <w:sz w:val="24"/>
          <w:szCs w:val="24"/>
        </w:rPr>
        <w:t>reprezintă o metodă de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apărare </w:t>
      </w:r>
      <w:r>
        <w:rPr>
          <w:rFonts w:ascii="Times New Roman" w:eastAsia="Times New Roman" w:hAnsi="Times New Roman"/>
          <w:sz w:val="24"/>
          <w:szCs w:val="24"/>
        </w:rPr>
        <w:t>împotriva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infecțiilor</w:t>
      </w:r>
      <w:r>
        <w:rPr>
          <w:rFonts w:ascii="Times New Roman" w:eastAsia="Times New Roman" w:hAnsi="Times New Roman"/>
          <w:sz w:val="24"/>
          <w:szCs w:val="24"/>
        </w:rPr>
        <w:t xml:space="preserve"> care poate fi aplicată de oricine</w:t>
      </w:r>
      <w:r w:rsidRPr="00EB0816">
        <w:rPr>
          <w:rFonts w:ascii="Times New Roman" w:eastAsia="Times New Roman" w:hAnsi="Times New Roman"/>
          <w:sz w:val="24"/>
          <w:szCs w:val="24"/>
        </w:rPr>
        <w:t>.</w:t>
      </w:r>
    </w:p>
    <w:p w14:paraId="2B83E2AE" w14:textId="77777777" w:rsidR="008338E6" w:rsidRPr="00EB0816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B0816">
        <w:rPr>
          <w:rFonts w:ascii="Times New Roman" w:eastAsia="Times New Roman" w:hAnsi="Times New Roman"/>
          <w:sz w:val="24"/>
          <w:szCs w:val="24"/>
        </w:rPr>
        <w:t>Conform recomandărilor O</w:t>
      </w:r>
      <w:r>
        <w:rPr>
          <w:rFonts w:ascii="Times New Roman" w:eastAsia="Times New Roman" w:hAnsi="Times New Roman"/>
          <w:sz w:val="24"/>
          <w:szCs w:val="24"/>
        </w:rPr>
        <w:t>rganizației Mondiale a Sănătății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fiecare persoană </w:t>
      </w:r>
      <w:r w:rsidRPr="00EB0816">
        <w:rPr>
          <w:rFonts w:ascii="Times New Roman" w:eastAsia="Times New Roman" w:hAnsi="Times New Roman"/>
          <w:sz w:val="24"/>
          <w:szCs w:val="24"/>
        </w:rPr>
        <w:t>ar trebui să</w:t>
      </w:r>
      <w:r>
        <w:rPr>
          <w:rFonts w:ascii="Times New Roman" w:eastAsia="Times New Roman" w:hAnsi="Times New Roman"/>
          <w:sz w:val="24"/>
          <w:szCs w:val="24"/>
        </w:rPr>
        <w:t>-și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sp</w:t>
      </w:r>
      <w:r>
        <w:rPr>
          <w:rFonts w:ascii="Times New Roman" w:eastAsia="Times New Roman" w:hAnsi="Times New Roman"/>
          <w:sz w:val="24"/>
          <w:szCs w:val="24"/>
        </w:rPr>
        <w:t>ele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mâinile cu apă și săpun timp de minim 20-30 secunde dacă acestea nu au murdărie vizibilă, sau să le cur</w:t>
      </w:r>
      <w:r>
        <w:rPr>
          <w:rFonts w:ascii="Times New Roman" w:eastAsia="Times New Roman" w:hAnsi="Times New Roman"/>
          <w:sz w:val="24"/>
          <w:szCs w:val="24"/>
        </w:rPr>
        <w:t xml:space="preserve">ețe </w:t>
      </w:r>
      <w:r w:rsidRPr="00EB0816">
        <w:rPr>
          <w:rFonts w:ascii="Times New Roman" w:eastAsia="Times New Roman" w:hAnsi="Times New Roman"/>
          <w:sz w:val="24"/>
          <w:szCs w:val="24"/>
        </w:rPr>
        <w:t>cu gel alcoolic de mâini în lipsa apei și săpunului. Dacă murdăria este vizibilă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spălarea ar trebui să dureze minim 30-40 de secunde.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Igiena mâinilor este necesară: înainte și după masă, înainte și după manipularea alimentelor, după utilizarea toaletei, după suflarea nasului, după strănut și tușit, după ce s-au atins animale, după jocul/plimbările în aer liber, înainte și după </w:t>
      </w:r>
      <w:r>
        <w:rPr>
          <w:rFonts w:ascii="Times New Roman" w:eastAsia="Times New Roman" w:hAnsi="Times New Roman"/>
          <w:sz w:val="24"/>
          <w:szCs w:val="24"/>
        </w:rPr>
        <w:t>vizita/îngrijirea unei</w:t>
      </w:r>
      <w:r w:rsidRPr="00EB0816">
        <w:rPr>
          <w:rFonts w:ascii="Times New Roman" w:eastAsia="Times New Roman" w:hAnsi="Times New Roman"/>
          <w:sz w:val="24"/>
          <w:szCs w:val="24"/>
        </w:rPr>
        <w:t xml:space="preserve"> perso</w:t>
      </w:r>
      <w:r>
        <w:rPr>
          <w:rFonts w:ascii="Times New Roman" w:eastAsia="Times New Roman" w:hAnsi="Times New Roman"/>
          <w:sz w:val="24"/>
          <w:szCs w:val="24"/>
        </w:rPr>
        <w:t>an</w:t>
      </w:r>
      <w:r w:rsidRPr="00EB0816">
        <w:rPr>
          <w:rFonts w:ascii="Times New Roman" w:eastAsia="Times New Roman" w:hAnsi="Times New Roman"/>
          <w:sz w:val="24"/>
          <w:szCs w:val="24"/>
        </w:rPr>
        <w:t>e bolnave.</w:t>
      </w:r>
    </w:p>
    <w:p w14:paraId="7D9C01F4" w14:textId="77777777" w:rsidR="008338E6" w:rsidRPr="00DD0D85" w:rsidRDefault="008338E6" w:rsidP="008338E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0D85">
        <w:rPr>
          <w:rFonts w:ascii="Times New Roman" w:eastAsia="Times New Roman" w:hAnsi="Times New Roman"/>
          <w:sz w:val="24"/>
          <w:szCs w:val="24"/>
        </w:rPr>
        <w:t>Faceți un obicei dintr-un gest simplu ce ține bolile departe! Mâinile curate salvează vieți!</w:t>
      </w:r>
    </w:p>
    <w:p w14:paraId="30FAAF44" w14:textId="77777777" w:rsidR="008338E6" w:rsidRDefault="008338E6" w:rsidP="003C4F4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</w:p>
    <w:p w14:paraId="3DFA83FB" w14:textId="77777777" w:rsidR="004E3DB5" w:rsidRPr="004E3DB5" w:rsidRDefault="004E3DB5" w:rsidP="006B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2732F" w14:textId="4EA60C73" w:rsidR="004E3DB5" w:rsidRPr="004E3DB5" w:rsidRDefault="004E3DB5" w:rsidP="004E3DB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6678B8" w14:textId="77777777" w:rsidR="004E3DB5" w:rsidRPr="006E410C" w:rsidRDefault="004E3DB5" w:rsidP="004E3DB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185784" w14:textId="77777777" w:rsidR="006E410C" w:rsidRPr="006E410C" w:rsidRDefault="006E410C" w:rsidP="006E410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pt-BR"/>
        </w:rPr>
      </w:pPr>
      <w:r w:rsidRPr="006E410C">
        <w:rPr>
          <w:rFonts w:eastAsia="Calibri"/>
          <w:lang w:val="pt-BR"/>
        </w:rPr>
        <w:t xml:space="preserve">      DIRECTOR EXECUTIV,</w:t>
      </w:r>
    </w:p>
    <w:p w14:paraId="6FE26BEB" w14:textId="77777777" w:rsidR="006E410C" w:rsidRPr="006E410C" w:rsidRDefault="006E410C" w:rsidP="006E41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410C">
        <w:rPr>
          <w:rFonts w:eastAsia="Calibri"/>
          <w:lang w:val="pt-BR"/>
        </w:rPr>
        <w:t xml:space="preserve">       Ec. Stoian Vasile Narcis</w:t>
      </w:r>
    </w:p>
    <w:p w14:paraId="5C531812" w14:textId="77777777" w:rsidR="006E410C" w:rsidRP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F548F" w14:textId="77777777" w:rsidR="006E410C" w:rsidRP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BF2F9" w14:textId="77777777" w:rsidR="006E410C" w:rsidRP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3291" w14:textId="77777777" w:rsidR="006E410C" w:rsidRP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  <w:t xml:space="preserve">             Compartimentul de Evaluare și Promovare a Sănătății</w:t>
      </w:r>
    </w:p>
    <w:p w14:paraId="5A01C51B" w14:textId="77777777" w:rsidR="006E410C" w:rsidRP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  <w:t xml:space="preserve">                Dr. Olar Lavinia</w:t>
      </w:r>
    </w:p>
    <w:p w14:paraId="10F3943F" w14:textId="77777777" w:rsidR="006E410C" w:rsidRDefault="006E410C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</w:r>
      <w:r w:rsidRPr="006E410C">
        <w:rPr>
          <w:rFonts w:ascii="Times New Roman" w:hAnsi="Times New Roman" w:cs="Times New Roman"/>
          <w:sz w:val="24"/>
          <w:szCs w:val="24"/>
        </w:rPr>
        <w:tab/>
        <w:t xml:space="preserve">                Dr. Boeriu Marius Constantin</w:t>
      </w:r>
    </w:p>
    <w:p w14:paraId="79AC4A3A" w14:textId="759DDB53" w:rsidR="008338E6" w:rsidRPr="008338E6" w:rsidRDefault="008338E6" w:rsidP="006E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As. Igienă Pil</w:t>
      </w:r>
      <w:r w:rsidR="006B56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ță Nela Grațiela</w:t>
      </w:r>
    </w:p>
    <w:p w14:paraId="6B3E0701" w14:textId="77777777" w:rsidR="004E3DB5" w:rsidRPr="004E3DB5" w:rsidRDefault="004E3DB5" w:rsidP="006E410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F7901D" w14:textId="0F150EA6" w:rsidR="002F3C58" w:rsidRPr="006B56FA" w:rsidRDefault="00F961F4" w:rsidP="006B56F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DB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14:paraId="52404B72" w14:textId="77777777" w:rsidR="0018345F" w:rsidRPr="003C4F4C" w:rsidRDefault="0018345F" w:rsidP="003C4F4C">
      <w:pPr>
        <w:spacing w:after="0" w:line="240" w:lineRule="auto"/>
        <w:jc w:val="both"/>
        <w:rPr>
          <w:sz w:val="24"/>
          <w:szCs w:val="24"/>
        </w:rPr>
      </w:pPr>
    </w:p>
    <w:sectPr w:rsidR="0018345F" w:rsidRPr="003C4F4C" w:rsidSect="00D0549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F775" w14:textId="77777777" w:rsidR="00DC3A67" w:rsidRDefault="00DC3A67" w:rsidP="00D062AD">
      <w:pPr>
        <w:spacing w:after="0" w:line="240" w:lineRule="auto"/>
      </w:pPr>
      <w:r>
        <w:separator/>
      </w:r>
    </w:p>
  </w:endnote>
  <w:endnote w:type="continuationSeparator" w:id="0">
    <w:p w14:paraId="330470AA" w14:textId="77777777" w:rsidR="00DC3A67" w:rsidRDefault="00DC3A67" w:rsidP="00D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7A59" w14:textId="77777777" w:rsidR="00DC3A67" w:rsidRDefault="00DC3A67" w:rsidP="00D062AD">
      <w:pPr>
        <w:spacing w:after="0" w:line="240" w:lineRule="auto"/>
      </w:pPr>
      <w:r>
        <w:separator/>
      </w:r>
    </w:p>
  </w:footnote>
  <w:footnote w:type="continuationSeparator" w:id="0">
    <w:p w14:paraId="55C8ED3A" w14:textId="77777777" w:rsidR="00DC3A67" w:rsidRDefault="00DC3A67" w:rsidP="00D0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26F"/>
    <w:multiLevelType w:val="hybridMultilevel"/>
    <w:tmpl w:val="EAAEA744"/>
    <w:lvl w:ilvl="0" w:tplc="44A83D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EFB"/>
    <w:multiLevelType w:val="hybridMultilevel"/>
    <w:tmpl w:val="186A20AA"/>
    <w:lvl w:ilvl="0" w:tplc="A22C2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6E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0B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8F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4B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0CA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01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42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61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856866">
    <w:abstractNumId w:val="1"/>
  </w:num>
  <w:num w:numId="2" w16cid:durableId="88160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84"/>
    <w:rsid w:val="000F5123"/>
    <w:rsid w:val="00151635"/>
    <w:rsid w:val="00162A29"/>
    <w:rsid w:val="00166B00"/>
    <w:rsid w:val="0018345F"/>
    <w:rsid w:val="001C499D"/>
    <w:rsid w:val="002B1C31"/>
    <w:rsid w:val="002F3C58"/>
    <w:rsid w:val="00326CD0"/>
    <w:rsid w:val="003C4F4C"/>
    <w:rsid w:val="004055FB"/>
    <w:rsid w:val="004E3DB5"/>
    <w:rsid w:val="004E6A12"/>
    <w:rsid w:val="00513ED8"/>
    <w:rsid w:val="005160B1"/>
    <w:rsid w:val="00526A23"/>
    <w:rsid w:val="005353CE"/>
    <w:rsid w:val="005C54A7"/>
    <w:rsid w:val="005F43E0"/>
    <w:rsid w:val="006B56FA"/>
    <w:rsid w:val="006D0D47"/>
    <w:rsid w:val="006E410C"/>
    <w:rsid w:val="00782D93"/>
    <w:rsid w:val="008338E6"/>
    <w:rsid w:val="009F0E25"/>
    <w:rsid w:val="00AC054F"/>
    <w:rsid w:val="00BF0CD4"/>
    <w:rsid w:val="00CA7D6C"/>
    <w:rsid w:val="00CE69AF"/>
    <w:rsid w:val="00D062AD"/>
    <w:rsid w:val="00D87084"/>
    <w:rsid w:val="00DA55C2"/>
    <w:rsid w:val="00DC3A67"/>
    <w:rsid w:val="00DE1426"/>
    <w:rsid w:val="00E313C6"/>
    <w:rsid w:val="00EB4FFC"/>
    <w:rsid w:val="00F42E20"/>
    <w:rsid w:val="00F961F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EC8"/>
  <w15:docId w15:val="{6128818D-43FA-42DC-94EB-5643770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AD"/>
  </w:style>
  <w:style w:type="paragraph" w:styleId="Footer">
    <w:name w:val="footer"/>
    <w:basedOn w:val="Normal"/>
    <w:link w:val="FooterChar"/>
    <w:uiPriority w:val="99"/>
    <w:unhideWhenUsed/>
    <w:rsid w:val="00D06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AD"/>
  </w:style>
  <w:style w:type="character" w:styleId="Hyperlink">
    <w:name w:val="Hyperlink"/>
    <w:uiPriority w:val="99"/>
    <w:unhideWhenUsed/>
    <w:rsid w:val="00D062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DB5"/>
    <w:pPr>
      <w:ind w:left="720"/>
      <w:contextualSpacing/>
    </w:pPr>
  </w:style>
  <w:style w:type="character" w:styleId="Strong">
    <w:name w:val="Strong"/>
    <w:uiPriority w:val="22"/>
    <w:qFormat/>
    <w:rsid w:val="008338E6"/>
    <w:rPr>
      <w:b/>
      <w:bCs/>
    </w:rPr>
  </w:style>
  <w:style w:type="character" w:customStyle="1" w:styleId="rynqvb">
    <w:name w:val="rynqvb"/>
    <w:rsid w:val="0083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spgor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p-gorj.centruldecalcul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dspgor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OlaruL-PC</cp:lastModifiedBy>
  <cp:revision>17</cp:revision>
  <cp:lastPrinted>2023-04-04T07:50:00Z</cp:lastPrinted>
  <dcterms:created xsi:type="dcterms:W3CDTF">2023-02-16T09:39:00Z</dcterms:created>
  <dcterms:modified xsi:type="dcterms:W3CDTF">2023-05-05T06:26:00Z</dcterms:modified>
</cp:coreProperties>
</file>